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08C8D015" w:rsidR="009373E2" w:rsidRPr="00AC65B9" w:rsidRDefault="002832B0" w:rsidP="00817EBA">
      <w:pPr>
        <w:pStyle w:val="Alnt"/>
        <w:spacing w:line="240" w:lineRule="auto"/>
        <w:ind w:firstLine="0"/>
        <w:rPr>
          <w:iCs w:val="0"/>
          <w:sz w:val="20"/>
          <w:szCs w:val="20"/>
          <w:lang w:val="en-US"/>
        </w:rPr>
        <w:sectPr w:rsidR="009373E2" w:rsidRPr="00AC65B9" w:rsidSect="0009307A">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1"/>
      <w:r w:rsidRPr="00AC65B9">
        <w:rPr>
          <w:lang w:val="en-US"/>
        </w:rPr>
        <w:lastRenderedPageBreak/>
        <w:t>INTRODUCTION</w:t>
      </w:r>
      <w:commentRangeEnd w:id="1"/>
      <w:r w:rsidRPr="00AC65B9">
        <w:rPr>
          <w:rStyle w:val="AklamaBavurusu"/>
          <w:rFonts w:cstheme="minorBidi"/>
          <w:b w:val="0"/>
          <w:bCs w:val="0"/>
          <w:caps w:val="0"/>
          <w:lang w:val="en-US"/>
        </w:rPr>
        <w:commentReference w:id="1"/>
      </w:r>
    </w:p>
    <w:p w14:paraId="33FDCCDE" w14:textId="0622DC8E" w:rsidR="00AC65B9" w:rsidRPr="00AC65B9" w:rsidRDefault="00AC65B9" w:rsidP="0068504E">
      <w:pPr>
        <w:rPr>
          <w:rFonts w:cs="Times New Roman"/>
          <w:b/>
          <w:szCs w:val="24"/>
          <w:u w:val="single"/>
          <w:lang w:val="en-US"/>
        </w:rPr>
      </w:pPr>
      <w:commentRangeStart w:id="2"/>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2"/>
      <w:r>
        <w:rPr>
          <w:rStyle w:val="AklamaBavurusu"/>
        </w:rPr>
        <w:commentReference w:id="2"/>
      </w:r>
    </w:p>
    <w:p w14:paraId="300A3AB7" w14:textId="77777777" w:rsidR="00AC65B9" w:rsidRDefault="00AC65B9" w:rsidP="00561CDA">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14B9DCE9"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3"/>
      <w:r w:rsidRPr="00AC65B9">
        <w:rPr>
          <w:rFonts w:cs="Times New Roman"/>
          <w:szCs w:val="24"/>
          <w:lang w:val="en-US"/>
        </w:rPr>
        <w:t>(Ağaoğlu, 2019).</w:t>
      </w:r>
      <w:commentRangeEnd w:id="3"/>
      <w:r>
        <w:rPr>
          <w:rStyle w:val="AklamaBavurusu"/>
        </w:rPr>
        <w:commentReference w:id="3"/>
      </w:r>
      <w:r w:rsidRPr="00AC65B9">
        <w:rPr>
          <w:rFonts w:cs="Times New Roman"/>
          <w:szCs w:val="24"/>
          <w:lang w:val="en-US"/>
        </w:rPr>
        <w:t xml:space="preserve"> If the cited text has two authors, it is indicated as </w:t>
      </w:r>
      <w:commentRangeStart w:id="4"/>
      <w:r w:rsidRPr="00AC65B9">
        <w:rPr>
          <w:rFonts w:cs="Times New Roman"/>
          <w:szCs w:val="24"/>
          <w:lang w:val="en-US"/>
        </w:rPr>
        <w:t>(Ceylan &amp; Küçük, 2009</w:t>
      </w:r>
      <w:commentRangeEnd w:id="4"/>
      <w:r>
        <w:rPr>
          <w:rStyle w:val="AklamaBavurusu"/>
        </w:rPr>
        <w:commentReference w:id="4"/>
      </w:r>
      <w:r w:rsidRPr="00AC65B9">
        <w:rPr>
          <w:rFonts w:cs="Times New Roman"/>
          <w:szCs w:val="24"/>
          <w:lang w:val="en-US"/>
        </w:rPr>
        <w:t>). If the cited text has more than two authors, it is indicated as (</w:t>
      </w:r>
      <w:commentRangeStart w:id="5"/>
      <w:r w:rsidRPr="00AC65B9">
        <w:rPr>
          <w:rFonts w:cs="Times New Roman"/>
          <w:szCs w:val="24"/>
          <w:lang w:val="en-US"/>
        </w:rPr>
        <w:t>Atan et al., 2020</w:t>
      </w:r>
      <w:commentRangeEnd w:id="5"/>
      <w:r>
        <w:rPr>
          <w:rStyle w:val="AklamaBavurusu"/>
        </w:rPr>
        <w:commentReference w:id="5"/>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6"/>
      <w:r w:rsidRPr="00AC65B9">
        <w:rPr>
          <w:rFonts w:cs="Times New Roman"/>
          <w:szCs w:val="24"/>
          <w:lang w:val="en-US"/>
        </w:rPr>
        <w:t>(Ceylan, 2005; Uzun &amp; Küçük, 2009; Gül et al., 2019).</w:t>
      </w:r>
      <w:commentRangeEnd w:id="6"/>
      <w:r>
        <w:rPr>
          <w:rStyle w:val="AklamaBavurusu"/>
        </w:rPr>
        <w:commentReference w:id="6"/>
      </w:r>
    </w:p>
    <w:p w14:paraId="79A140F8" w14:textId="302202CD" w:rsidR="00527033" w:rsidRPr="00AC65B9" w:rsidRDefault="00AC65B9" w:rsidP="0068504E">
      <w:pPr>
        <w:rPr>
          <w:rFonts w:cs="Times New Roman"/>
          <w:szCs w:val="24"/>
          <w:lang w:val="en-US"/>
        </w:rPr>
      </w:pPr>
      <w:r w:rsidRPr="00AC65B9">
        <w:rPr>
          <w:rFonts w:cs="Times New Roman"/>
          <w:szCs w:val="24"/>
          <w:lang w:val="en-US"/>
        </w:rPr>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7"/>
      <w:r w:rsidRPr="00BA3F1E">
        <w:rPr>
          <w:lang w:val="en-US"/>
        </w:rPr>
        <w:t>METHOD</w:t>
      </w:r>
      <w:commentRangeEnd w:id="7"/>
      <w:r>
        <w:rPr>
          <w:rStyle w:val="AklamaBavurusu"/>
          <w:rFonts w:cstheme="minorBidi"/>
          <w:b w:val="0"/>
          <w:bCs w:val="0"/>
          <w:caps w:val="0"/>
        </w:rPr>
        <w:commentReference w:id="7"/>
      </w:r>
    </w:p>
    <w:p w14:paraId="453C2572" w14:textId="3370D167" w:rsidR="00AE3F15" w:rsidRPr="00AC65B9" w:rsidRDefault="00BA3F1E" w:rsidP="00C37547">
      <w:pPr>
        <w:pStyle w:val="Alnt"/>
        <w:rPr>
          <w:lang w:val="en-US"/>
        </w:rPr>
      </w:pPr>
      <w:commentRangeStart w:id="8"/>
      <w:r w:rsidRPr="00BA3F1E">
        <w:rPr>
          <w:lang w:val="en-US"/>
        </w:rPr>
        <w:t>Research group (population-sample)</w:t>
      </w:r>
      <w:commentRangeEnd w:id="8"/>
      <w:r>
        <w:rPr>
          <w:rStyle w:val="AklamaBavurusu"/>
          <w:rFonts w:cstheme="minorBidi"/>
          <w:b w:val="0"/>
          <w:bCs w:val="0"/>
          <w:iCs w:val="0"/>
          <w:color w:val="auto"/>
        </w:rPr>
        <w:commentReference w:id="8"/>
      </w:r>
    </w:p>
    <w:p w14:paraId="19DCA2D8" w14:textId="303F6102" w:rsidR="00B933A5" w:rsidRPr="00AC65B9" w:rsidRDefault="00BA3F1E" w:rsidP="00C37547">
      <w:pPr>
        <w:rPr>
          <w:rFonts w:cs="Times New Roman"/>
          <w:lang w:val="en-US"/>
        </w:rPr>
      </w:pPr>
      <w:commentRangeStart w:id="9"/>
      <w:r w:rsidRPr="00BA3F1E">
        <w:rPr>
          <w:rFonts w:cs="Times New Roman"/>
          <w:lang w:val="en-US"/>
        </w:rPr>
        <w:t>Power analysis is recommended to determine the sample size. It should be written in Times New Roman font, 12 pt, 1 line spacing, justified. The first line should be 1 cm inside. Subheadings should begin 2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9"/>
      <w:r>
        <w:rPr>
          <w:rStyle w:val="AklamaBavurusu"/>
        </w:rPr>
        <w:commentReference w:id="9"/>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0"/>
      <w:r w:rsidRPr="00BA3F1E">
        <w:rPr>
          <w:lang w:val="en-US"/>
        </w:rPr>
        <w:t>Data collection tools</w:t>
      </w:r>
      <w:commentRangeEnd w:id="10"/>
      <w:r>
        <w:rPr>
          <w:rStyle w:val="AklamaBavurusu"/>
          <w:rFonts w:cstheme="minorBidi"/>
          <w:b w:val="0"/>
          <w:bCs w:val="0"/>
          <w:iCs w:val="0"/>
          <w:color w:val="auto"/>
        </w:rPr>
        <w:commentReference w:id="10"/>
      </w:r>
    </w:p>
    <w:p w14:paraId="16A76878" w14:textId="6E971BB7" w:rsidR="00BA3F1E" w:rsidRDefault="00AE3F15" w:rsidP="00C37547">
      <w:pPr>
        <w:rPr>
          <w:rFonts w:cs="Times New Roman"/>
          <w:lang w:val="en-US" w:eastAsia="tr-TR"/>
        </w:rPr>
      </w:pPr>
      <w:r w:rsidRPr="00AC65B9">
        <w:rPr>
          <w:rFonts w:cs="Times New Roman"/>
          <w:lang w:val="en-US" w:eastAsia="tr-TR"/>
        </w:rPr>
        <w:lastRenderedPageBreak/>
        <w:t> </w:t>
      </w:r>
      <w:commentRangeStart w:id="11"/>
      <w:r w:rsidR="00BA3F1E" w:rsidRPr="00BA3F1E">
        <w:rPr>
          <w:rFonts w:cs="Times New Roman"/>
          <w:lang w:val="en-US" w:eastAsia="tr-TR"/>
        </w:rPr>
        <w:t>It should be written in Times New Roman font, 12 pt, 1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1"/>
      <w:r>
        <w:rPr>
          <w:rStyle w:val="AklamaBavurusu"/>
        </w:rPr>
        <w:commentReference w:id="11"/>
      </w:r>
    </w:p>
    <w:p w14:paraId="3973B214" w14:textId="14CDA146" w:rsidR="00CF1F10" w:rsidRPr="00AC65B9" w:rsidRDefault="00BA3F1E" w:rsidP="00CF1F10">
      <w:pPr>
        <w:pStyle w:val="Alnt"/>
        <w:rPr>
          <w:lang w:val="en-US" w:eastAsia="tr-TR"/>
        </w:rPr>
      </w:pPr>
      <w:commentRangeStart w:id="12"/>
      <w:r w:rsidRPr="00BA3F1E">
        <w:rPr>
          <w:lang w:val="en-US" w:eastAsia="tr-TR"/>
        </w:rPr>
        <w:t>Data collection/processing method</w:t>
      </w:r>
      <w:commentRangeEnd w:id="12"/>
      <w:r>
        <w:rPr>
          <w:rStyle w:val="AklamaBavurusu"/>
          <w:rFonts w:cstheme="minorBidi"/>
          <w:b w:val="0"/>
          <w:bCs w:val="0"/>
          <w:iCs w:val="0"/>
          <w:color w:val="auto"/>
        </w:rPr>
        <w:commentReference w:id="12"/>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3"/>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3"/>
      <w:r>
        <w:rPr>
          <w:rStyle w:val="AklamaBavurusu"/>
        </w:rPr>
        <w:commentReference w:id="13"/>
      </w:r>
    </w:p>
    <w:p w14:paraId="0BBA81B5" w14:textId="08655476" w:rsidR="00C37547" w:rsidRPr="00AC65B9" w:rsidRDefault="00BA3F1E" w:rsidP="00C37547">
      <w:pPr>
        <w:pStyle w:val="Alnt"/>
        <w:rPr>
          <w:lang w:val="en-US"/>
        </w:rPr>
      </w:pPr>
      <w:commentRangeStart w:id="14"/>
      <w:r w:rsidRPr="00BA3F1E">
        <w:rPr>
          <w:lang w:val="en-US"/>
        </w:rPr>
        <w:t>Data analysis</w:t>
      </w:r>
      <w:commentRangeEnd w:id="14"/>
      <w:r>
        <w:rPr>
          <w:rStyle w:val="AklamaBavurusu"/>
          <w:rFonts w:cstheme="minorBidi"/>
          <w:b w:val="0"/>
          <w:bCs w:val="0"/>
          <w:iCs w:val="0"/>
          <w:color w:val="auto"/>
        </w:rPr>
        <w:commentReference w:id="14"/>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5"/>
      <w:r w:rsidRPr="00BA3F1E">
        <w:rPr>
          <w:lang w:val="en-US"/>
        </w:rPr>
        <w:t>FINDINGS</w:t>
      </w:r>
      <w:commentRangeEnd w:id="15"/>
      <w:r>
        <w:rPr>
          <w:rStyle w:val="AklamaBavurusu"/>
          <w:rFonts w:cstheme="minorBidi"/>
          <w:b w:val="0"/>
          <w:bCs w:val="0"/>
          <w:caps w:val="0"/>
        </w:rPr>
        <w:commentReference w:id="15"/>
      </w:r>
    </w:p>
    <w:p w14:paraId="2880F0DD" w14:textId="29B4F663" w:rsidR="00F80764" w:rsidRPr="00AC65B9" w:rsidRDefault="00BA3F1E" w:rsidP="0068504E">
      <w:pPr>
        <w:rPr>
          <w:rFonts w:cs="Times New Roman"/>
          <w:sz w:val="20"/>
          <w:szCs w:val="20"/>
          <w:lang w:val="en-US"/>
        </w:rPr>
      </w:pPr>
      <w:bookmarkStart w:id="16"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7762CE8A" w14:textId="43F213C4" w:rsidR="00712AB9" w:rsidRPr="00AC65B9" w:rsidRDefault="00BA3F1E" w:rsidP="00D00E04">
      <w:pPr>
        <w:pStyle w:val="TABLENAMES"/>
        <w:rPr>
          <w:lang w:val="en-US"/>
        </w:rPr>
      </w:pPr>
      <w:commentRangeStart w:id="17"/>
      <w:r w:rsidRPr="00BA3F1E">
        <w:rPr>
          <w:lang w:val="en-US"/>
        </w:rPr>
        <w:t>Table 1. Comparison of body length of soccer players and basketball players (10 font size)</w:t>
      </w:r>
      <w:r w:rsidRPr="00AC65B9">
        <w:rPr>
          <w:lang w:val="en-US"/>
        </w:rPr>
        <w:t xml:space="preserve"> </w:t>
      </w:r>
      <w:commentRangeEnd w:id="17"/>
      <w:r>
        <w:rPr>
          <w:rStyle w:val="AklamaBavurusu"/>
          <w:rFonts w:cstheme="minorBidi"/>
          <w:b w:val="0"/>
          <w:bCs w:val="0"/>
        </w:rPr>
        <w:commentReference w:id="17"/>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18"/>
            <w:r w:rsidRPr="00BA3F1E">
              <w:rPr>
                <w:rFonts w:cs="Times New Roman"/>
                <w:lang w:val="en-US"/>
              </w:rPr>
              <w:t>Variables</w:t>
            </w:r>
            <w:commentRangeEnd w:id="18"/>
            <w:r w:rsidR="007338E8">
              <w:rPr>
                <w:rStyle w:val="AklamaBavurusu"/>
                <w:b w:val="0"/>
                <w:color w:val="auto"/>
                <w:lang w:eastAsia="en-US"/>
              </w:rPr>
              <w:commentReference w:id="18"/>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r w:rsidRPr="00AC65B9">
              <w:rPr>
                <w:rFonts w:cs="Times New Roman"/>
                <w:lang w:val="en-US"/>
              </w:rPr>
              <w:t>S.d</w:t>
            </w:r>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ind w:firstLine="0"/>
        <w:rPr>
          <w:rFonts w:cs="Times New Roman"/>
          <w:sz w:val="20"/>
          <w:szCs w:val="20"/>
          <w:lang w:val="en-US"/>
        </w:rPr>
      </w:pPr>
      <w:commentRangeStart w:id="19"/>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19"/>
      <w:r w:rsidR="00561DC8">
        <w:rPr>
          <w:rStyle w:val="AklamaBavurusu"/>
        </w:rPr>
        <w:commentReference w:id="19"/>
      </w:r>
    </w:p>
    <w:p w14:paraId="569C1FF2" w14:textId="7F6EF164" w:rsidR="00BA3F1E" w:rsidRDefault="00BA3F1E" w:rsidP="0068504E">
      <w:pPr>
        <w:rPr>
          <w:rFonts w:cs="Times New Roman"/>
          <w:szCs w:val="24"/>
          <w:lang w:val="en-US"/>
        </w:rPr>
      </w:pPr>
      <w:commentRangeStart w:id="20"/>
      <w:r w:rsidRPr="00BA3F1E">
        <w:rPr>
          <w:rFonts w:cs="Times New Roman"/>
          <w:szCs w:val="24"/>
          <w:lang w:val="en-US"/>
        </w:rPr>
        <w:t>Table explanations should be written under the table in 12-point Times New Roman character and 1 line spacing. When the body lengths of soccer players and basketball players were compared, a significant difference was found (p&lt;0.05).</w:t>
      </w:r>
      <w:commentRangeEnd w:id="20"/>
      <w:r>
        <w:rPr>
          <w:rStyle w:val="AklamaBavurusu"/>
        </w:rPr>
        <w:commentReference w:id="20"/>
      </w:r>
    </w:p>
    <w:p w14:paraId="49F62E4E" w14:textId="7E0D01F1" w:rsidR="00F80764" w:rsidRDefault="00BA3F1E" w:rsidP="00916B8E">
      <w:pPr>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1"/>
      <w:r w:rsidRPr="00BA3F1E">
        <w:rPr>
          <w:lang w:val="en-US"/>
        </w:rPr>
        <w:t>Figure 1. Nitric oxide signaling by skeletal muscle (Reid MB, 1998)</w:t>
      </w:r>
      <w:commentRangeEnd w:id="21"/>
      <w:r>
        <w:rPr>
          <w:rStyle w:val="AklamaBavurusu"/>
          <w:rFonts w:cstheme="minorBidi"/>
          <w:b w:val="0"/>
          <w:bCs w:val="0"/>
        </w:rPr>
        <w:commentReference w:id="21"/>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61FB09DF" w:rsidR="00F80764" w:rsidRPr="00AC65B9" w:rsidRDefault="00BA3F1E" w:rsidP="0068504E">
      <w:pPr>
        <w:rPr>
          <w:rFonts w:cs="Times New Roman"/>
          <w:szCs w:val="24"/>
          <w:shd w:val="clear" w:color="auto" w:fill="FFFFFF"/>
          <w:lang w:val="en-US"/>
        </w:rPr>
      </w:pPr>
      <w:commentRangeStart w:id="22"/>
      <w:r w:rsidRPr="00BA3F1E">
        <w:rPr>
          <w:rFonts w:cs="Times New Roman"/>
          <w:szCs w:val="24"/>
          <w:lang w:val="en-US"/>
        </w:rPr>
        <w:t>Figure legends, captions and figures should be in 12-point font. It should be written in Times New Roman and 1 line spacing.</w:t>
      </w:r>
      <w:commentRangeEnd w:id="22"/>
      <w:r>
        <w:rPr>
          <w:rStyle w:val="AklamaBavurusu"/>
        </w:rPr>
        <w:commentReference w:id="22"/>
      </w:r>
    </w:p>
    <w:p w14:paraId="10BDFD46" w14:textId="77777777" w:rsidR="00AE6CF3" w:rsidRDefault="00AE6CF3" w:rsidP="00D00E04">
      <w:pPr>
        <w:pStyle w:val="MAINTITLESINTRODUCTION-METHODOLOGY-FINDINGS-DISCUSSIONANDCONCLUSION"/>
        <w:rPr>
          <w:lang w:val="en-US"/>
        </w:rPr>
      </w:pPr>
      <w:r>
        <w:rPr>
          <w:lang w:val="en-US"/>
        </w:rPr>
        <w:br w:type="page"/>
      </w:r>
    </w:p>
    <w:p w14:paraId="3C5ED8E3" w14:textId="7A6F0920" w:rsidR="009F26EB" w:rsidRPr="00AC65B9" w:rsidRDefault="00BA3F1E" w:rsidP="00D00E04">
      <w:pPr>
        <w:pStyle w:val="MAINTITLESINTRODUCTION-METHODOLOGY-FINDINGS-DISCUSSIONANDCONCLUSION"/>
        <w:rPr>
          <w:lang w:val="en-US"/>
        </w:rPr>
      </w:pPr>
      <w:commentRangeStart w:id="23"/>
      <w:r w:rsidRPr="00BA3F1E">
        <w:rPr>
          <w:lang w:val="en-US"/>
        </w:rPr>
        <w:lastRenderedPageBreak/>
        <w:t>DISCUSSION AND CONCLUSION</w:t>
      </w:r>
      <w:commentRangeEnd w:id="23"/>
      <w:r>
        <w:rPr>
          <w:rStyle w:val="AklamaBavurusu"/>
          <w:rFonts w:cstheme="minorBidi"/>
          <w:b w:val="0"/>
          <w:bCs w:val="0"/>
          <w:caps w:val="0"/>
        </w:rPr>
        <w:commentReference w:id="23"/>
      </w:r>
    </w:p>
    <w:p w14:paraId="7D9AE21A" w14:textId="77777777" w:rsidR="00421953" w:rsidRDefault="00421953" w:rsidP="00421953">
      <w:pPr>
        <w:rPr>
          <w:rFonts w:cs="Times New Roman"/>
          <w:lang w:val="en-US"/>
        </w:rPr>
      </w:pPr>
      <w:commentRangeStart w:id="24"/>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4"/>
      <w:r>
        <w:rPr>
          <w:rStyle w:val="AklamaBavurusu"/>
        </w:rPr>
        <w:commentReference w:id="24"/>
      </w:r>
    </w:p>
    <w:p w14:paraId="57C71E70" w14:textId="49A53DB5" w:rsidR="0096762D" w:rsidRPr="00AC65B9" w:rsidRDefault="00421953" w:rsidP="00C20430">
      <w:pPr>
        <w:pStyle w:val="Alnt"/>
        <w:rPr>
          <w:lang w:val="en-US"/>
        </w:rPr>
      </w:pPr>
      <w:commentRangeStart w:id="25"/>
      <w:r w:rsidRPr="00421953">
        <w:rPr>
          <w:lang w:val="en-US"/>
        </w:rPr>
        <w:t>Recommendations</w:t>
      </w:r>
      <w:commentRangeEnd w:id="25"/>
      <w:r>
        <w:rPr>
          <w:rStyle w:val="AklamaBavurusu"/>
          <w:rFonts w:cstheme="minorBidi"/>
          <w:b w:val="0"/>
          <w:bCs w:val="0"/>
          <w:iCs w:val="0"/>
          <w:color w:val="auto"/>
        </w:rPr>
        <w:commentReference w:id="25"/>
      </w:r>
    </w:p>
    <w:p w14:paraId="11E4119C" w14:textId="77777777" w:rsidR="00AE6CF3" w:rsidRDefault="00421953" w:rsidP="00681CB1">
      <w:pPr>
        <w:pStyle w:val="MAINTITLESINTRODUCTION-METHODOLOGY-FINDINGS-DISCUSSIONANDCONCLUSION"/>
        <w:rPr>
          <w:b w:val="0"/>
          <w:bCs w:val="0"/>
          <w:caps w:val="0"/>
          <w:lang w:val="en-US"/>
        </w:rPr>
      </w:pPr>
      <w:r w:rsidRPr="00421953">
        <w:rPr>
          <w:b w:val="0"/>
          <w:bCs w:val="0"/>
          <w:caps w:val="0"/>
          <w:lang w:val="en-US"/>
        </w:rPr>
        <w:t>Recommendations obtained from the research should be briefly stated.</w:t>
      </w:r>
    </w:p>
    <w:p w14:paraId="48DF4223" w14:textId="1929B4CC" w:rsidR="00153834" w:rsidRPr="00AC65B9" w:rsidRDefault="00CD551C" w:rsidP="00153834">
      <w:pPr>
        <w:pStyle w:val="MAINTITLESINTRODUCTION-METHODOLOGY-FINDINGS-DISCUSSIONANDCONCLUSION"/>
        <w:rPr>
          <w:lang w:val="en-US"/>
        </w:rPr>
      </w:pPr>
      <w:commentRangeStart w:id="26"/>
      <w:r w:rsidRPr="00CD551C">
        <w:rPr>
          <w:lang w:val="en-US"/>
        </w:rPr>
        <w:t>REFERENCES</w:t>
      </w:r>
      <w:commentRangeEnd w:id="26"/>
      <w:r>
        <w:rPr>
          <w:rStyle w:val="AklamaBavurusu"/>
          <w:rFonts w:cstheme="minorBidi"/>
          <w:b w:val="0"/>
          <w:bCs w:val="0"/>
          <w:caps w:val="0"/>
        </w:rPr>
        <w:commentReference w:id="26"/>
      </w:r>
    </w:p>
    <w:bookmarkEnd w:id="16"/>
    <w:p w14:paraId="058827C6" w14:textId="2DEA0E1F"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2138BBAD" w:rsidR="00432605" w:rsidRPr="00AC65B9" w:rsidRDefault="00FF4C97" w:rsidP="009C6735">
      <w:pPr>
        <w:pStyle w:val="REFERENCES"/>
        <w:numPr>
          <w:ilvl w:val="0"/>
          <w:numId w:val="10"/>
        </w:numPr>
        <w:rPr>
          <w:rFonts w:cs="Times New Roman"/>
          <w:b/>
          <w:bCs/>
          <w:szCs w:val="20"/>
          <w:lang w:val="en-US"/>
        </w:rPr>
      </w:pPr>
      <w:r w:rsidRPr="00AC65B9">
        <w:rPr>
          <w:rFonts w:cs="Times New Roman"/>
          <w:b/>
          <w:bCs/>
          <w:szCs w:val="20"/>
          <w:lang w:val="en-US"/>
        </w:rPr>
        <w:t>Kaynak m</w:t>
      </w:r>
      <w:r w:rsidR="00432605" w:rsidRPr="00AC65B9">
        <w:rPr>
          <w:rFonts w:cs="Times New Roman"/>
          <w:b/>
          <w:bCs/>
          <w:szCs w:val="20"/>
          <w:lang w:val="en-US"/>
        </w:rPr>
        <w:t xml:space="preserve">akaleden </w:t>
      </w:r>
      <w:r w:rsidR="009C6735" w:rsidRPr="00AC65B9">
        <w:rPr>
          <w:rFonts w:cs="Times New Roman"/>
          <w:b/>
          <w:bCs/>
          <w:szCs w:val="20"/>
          <w:lang w:val="en-US"/>
        </w:rPr>
        <w:t>alınmış ise</w:t>
      </w:r>
      <w:r w:rsidR="00432605" w:rsidRPr="00AC65B9">
        <w:rPr>
          <w:rFonts w:cs="Times New Roman"/>
          <w:b/>
          <w:bCs/>
          <w:szCs w:val="20"/>
          <w:lang w:val="en-US"/>
        </w:rPr>
        <w:t>:</w:t>
      </w:r>
    </w:p>
    <w:p w14:paraId="7E39DA88" w14:textId="2555A656" w:rsidR="0071263F" w:rsidRPr="00AC65B9" w:rsidRDefault="0071263F" w:rsidP="00D00E04">
      <w:pPr>
        <w:pStyle w:val="REFERENCES"/>
        <w:rPr>
          <w:rFonts w:cs="Times New Roman"/>
          <w:bCs/>
          <w:szCs w:val="20"/>
          <w:shd w:val="clear" w:color="auto" w:fill="FFFFFF"/>
          <w:lang w:val="en-US"/>
        </w:rPr>
      </w:pPr>
      <w:r w:rsidRPr="00AC65B9">
        <w:rPr>
          <w:rFonts w:cs="Times New Roman"/>
          <w:szCs w:val="20"/>
          <w:shd w:val="clear" w:color="auto" w:fill="FFFFFF"/>
          <w:lang w:val="en-US"/>
        </w:rPr>
        <w:t>Wiskunde, B</w:t>
      </w:r>
      <w:r w:rsidR="00027108" w:rsidRPr="00AC65B9">
        <w:rPr>
          <w:rFonts w:cs="Times New Roman"/>
          <w:szCs w:val="20"/>
          <w:shd w:val="clear" w:color="auto" w:fill="FFFFFF"/>
          <w:lang w:val="en-US"/>
        </w:rPr>
        <w:t>.</w:t>
      </w:r>
      <w:r w:rsidRPr="00AC65B9">
        <w:rPr>
          <w:rFonts w:cs="Times New Roman"/>
          <w:szCs w:val="20"/>
          <w:shd w:val="clear" w:color="auto" w:fill="FFFFFF"/>
          <w:lang w:val="en-US"/>
        </w:rPr>
        <w:t xml:space="preserve"> (2019). </w:t>
      </w:r>
      <w:r w:rsidRPr="00AC65B9">
        <w:rPr>
          <w:rFonts w:cs="Times New Roman"/>
          <w:color w:val="FF0000"/>
          <w:szCs w:val="20"/>
          <w:shd w:val="clear" w:color="auto" w:fill="FFFFFF"/>
          <w:lang w:val="en-US"/>
        </w:rPr>
        <w:t>Indie pop rocks mathematics: Twenty-One Pilots, Nicolas Bourbaki, and the empty set. </w:t>
      </w:r>
      <w:commentRangeStart w:id="27"/>
      <w:r w:rsidRPr="00AC65B9">
        <w:rPr>
          <w:rStyle w:val="Vurgu"/>
          <w:rFonts w:cs="Times New Roman"/>
          <w:color w:val="0070C0"/>
          <w:szCs w:val="20"/>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lang w:val="en-US"/>
        </w:rPr>
        <w:t>27</w:t>
      </w:r>
      <w:commentRangeEnd w:id="27"/>
      <w:r w:rsidR="00C76314" w:rsidRPr="00AC65B9">
        <w:rPr>
          <w:rStyle w:val="AklamaBavurusu"/>
          <w:rFonts w:cs="Times New Roman"/>
          <w:lang w:val="en-US"/>
        </w:rPr>
        <w:commentReference w:id="27"/>
      </w:r>
      <w:r w:rsidRPr="00AC65B9">
        <w:rPr>
          <w:rFonts w:cs="Times New Roman"/>
          <w:szCs w:val="20"/>
          <w:shd w:val="clear" w:color="auto" w:fill="FFFFFF"/>
          <w:lang w:val="en-US"/>
        </w:rPr>
        <w:t>(1), 1935–1968. </w:t>
      </w:r>
      <w:r w:rsidRPr="00AC65B9">
        <w:rPr>
          <w:rFonts w:cs="Times New Roman"/>
          <w:bCs/>
          <w:szCs w:val="20"/>
          <w:shd w:val="clear" w:color="auto" w:fill="FFFFFF"/>
          <w:lang w:val="en-US"/>
        </w:rPr>
        <w:t xml:space="preserve"> </w:t>
      </w:r>
    </w:p>
    <w:p w14:paraId="5C570BFC" w14:textId="327161FB" w:rsidR="00027108" w:rsidRPr="00AC65B9" w:rsidRDefault="00027108" w:rsidP="00027108">
      <w:pPr>
        <w:pStyle w:val="REFERENCES"/>
        <w:rPr>
          <w:rFonts w:cs="Times New Roman"/>
          <w:szCs w:val="20"/>
          <w:lang w:val="en-US"/>
        </w:rPr>
      </w:pPr>
      <w:commentRangeStart w:id="28"/>
      <w:r w:rsidRPr="00AC65B9">
        <w:rPr>
          <w:rFonts w:cs="Times New Roman"/>
          <w:szCs w:val="20"/>
          <w:lang w:val="en-US"/>
        </w:rPr>
        <w:t xml:space="preserve">Yurtsızoğlu, Z., &amp; Gül, O. (2022). </w:t>
      </w:r>
      <w:commentRangeEnd w:id="28"/>
      <w:r w:rsidR="009436B7" w:rsidRPr="00AC65B9">
        <w:rPr>
          <w:rStyle w:val="AklamaBavurusu"/>
          <w:rFonts w:cs="Times New Roman"/>
          <w:lang w:val="en-US"/>
        </w:rPr>
        <w:commentReference w:id="28"/>
      </w:r>
      <w:r w:rsidRPr="00AC65B9">
        <w:rPr>
          <w:rFonts w:cs="Times New Roman"/>
          <w:color w:val="FF0000"/>
          <w:szCs w:val="20"/>
          <w:lang w:val="en-US"/>
        </w:rPr>
        <w:t>Spor takımı taraftarının etnosentrik tüketim eğilimi.</w:t>
      </w:r>
      <w:r w:rsidRPr="00AC65B9">
        <w:rPr>
          <w:rFonts w:cs="Times New Roman"/>
          <w:szCs w:val="20"/>
          <w:lang w:val="en-US"/>
        </w:rPr>
        <w:t xml:space="preserve"> </w:t>
      </w:r>
      <w:r w:rsidRPr="00AC65B9">
        <w:rPr>
          <w:rFonts w:cs="Times New Roman"/>
          <w:i/>
          <w:iCs/>
          <w:color w:val="0070C0"/>
          <w:szCs w:val="20"/>
          <w:lang w:val="en-US"/>
        </w:rPr>
        <w:t>Yönetim Bilimleri Dergisi, 20</w:t>
      </w:r>
      <w:r w:rsidRPr="00AC65B9">
        <w:rPr>
          <w:rFonts w:cs="Times New Roman"/>
          <w:szCs w:val="20"/>
          <w:lang w:val="en-US"/>
        </w:rPr>
        <w:t>(45), 589-612.</w:t>
      </w:r>
    </w:p>
    <w:p w14:paraId="625CC918" w14:textId="17660BA0" w:rsidR="009436B7" w:rsidRPr="00AC65B9" w:rsidRDefault="009436B7" w:rsidP="009436B7">
      <w:pPr>
        <w:pStyle w:val="REFERENCES"/>
        <w:rPr>
          <w:rFonts w:cs="Times New Roman"/>
          <w:bCs/>
          <w:szCs w:val="20"/>
          <w:shd w:val="clear" w:color="auto" w:fill="FFFFFF"/>
          <w:lang w:val="en-US"/>
        </w:rPr>
      </w:pPr>
      <w:commentRangeStart w:id="29"/>
      <w:r w:rsidRPr="00AC65B9">
        <w:rPr>
          <w:rFonts w:cs="Times New Roman"/>
          <w:bCs/>
          <w:szCs w:val="20"/>
          <w:shd w:val="clear" w:color="auto" w:fill="FFFFFF"/>
          <w:lang w:val="en-US"/>
        </w:rPr>
        <w:t>Longmuir, P.</w:t>
      </w:r>
      <w:r w:rsidR="00AB2211">
        <w:rPr>
          <w:rFonts w:cs="Times New Roman"/>
          <w:bCs/>
          <w:szCs w:val="20"/>
          <w:shd w:val="clear" w:color="auto" w:fill="FFFFFF"/>
          <w:lang w:val="en-US"/>
        </w:rPr>
        <w:t xml:space="preserve"> </w:t>
      </w:r>
      <w:r w:rsidRPr="00AC65B9">
        <w:rPr>
          <w:rFonts w:cs="Times New Roman"/>
          <w:bCs/>
          <w:szCs w:val="20"/>
          <w:shd w:val="clear" w:color="auto" w:fill="FFFFFF"/>
          <w:lang w:val="en-US"/>
        </w:rPr>
        <w:t xml:space="preserve">E., &amp; Bar-Or, O. (2000). </w:t>
      </w:r>
      <w:commentRangeEnd w:id="29"/>
      <w:r w:rsidRPr="00AC65B9">
        <w:rPr>
          <w:rStyle w:val="AklamaBavurusu"/>
          <w:rFonts w:cs="Times New Roman"/>
          <w:lang w:val="en-US"/>
        </w:rPr>
        <w:commentReference w:id="29"/>
      </w:r>
      <w:r w:rsidRPr="00AC65B9">
        <w:rPr>
          <w:rFonts w:cs="Times New Roman"/>
          <w:bCs/>
          <w:color w:val="FF0000"/>
          <w:szCs w:val="20"/>
          <w:shd w:val="clear" w:color="auto" w:fill="FFFFFF"/>
          <w:lang w:val="en-US"/>
        </w:rPr>
        <w:t>Factors influencing the physical activity levels of youths with physical and sensory disabilities.</w:t>
      </w:r>
      <w:r w:rsidRPr="00AC65B9">
        <w:rPr>
          <w:rFonts w:cs="Times New Roman"/>
          <w:bCs/>
          <w:i/>
          <w:iCs/>
          <w:szCs w:val="20"/>
          <w:shd w:val="clear" w:color="auto" w:fill="FFFFFF"/>
          <w:lang w:val="en-US"/>
        </w:rPr>
        <w:t xml:space="preserve"> </w:t>
      </w:r>
      <w:r w:rsidRPr="00AC65B9">
        <w:rPr>
          <w:rFonts w:cs="Times New Roman"/>
          <w:bCs/>
          <w:i/>
          <w:iCs/>
          <w:color w:val="0070C0"/>
          <w:szCs w:val="20"/>
          <w:shd w:val="clear" w:color="auto" w:fill="FFFFFF"/>
          <w:lang w:val="en-US"/>
        </w:rPr>
        <w:t>Adapted Physical Activity Quarterly, 17</w:t>
      </w:r>
      <w:r w:rsidRPr="00AC65B9">
        <w:rPr>
          <w:rFonts w:cs="Times New Roman"/>
          <w:bCs/>
          <w:szCs w:val="20"/>
          <w:shd w:val="clear" w:color="auto" w:fill="FFFFFF"/>
          <w:lang w:val="en-US"/>
        </w:rPr>
        <w:t>(1), 40-53.</w:t>
      </w:r>
    </w:p>
    <w:p w14:paraId="4C65931F" w14:textId="26E063E8" w:rsidR="00526B2F" w:rsidRPr="00F92FCA" w:rsidRDefault="00526B2F" w:rsidP="00D00E04">
      <w:pPr>
        <w:pStyle w:val="REFERENCES"/>
        <w:rPr>
          <w:rFonts w:cs="Times New Roman"/>
          <w:bCs/>
          <w:i/>
          <w:iCs/>
          <w:szCs w:val="20"/>
          <w:shd w:val="clear" w:color="auto" w:fill="FFFFFF"/>
          <w:lang w:val="nl-NL"/>
        </w:rPr>
      </w:pPr>
      <w:commentRangeStart w:id="30"/>
      <w:r w:rsidRPr="00AC65B9">
        <w:rPr>
          <w:rFonts w:cs="Times New Roman"/>
          <w:bCs/>
          <w:szCs w:val="20"/>
          <w:shd w:val="clear" w:color="auto" w:fill="FFFFFF"/>
          <w:lang w:val="en-US"/>
        </w:rPr>
        <w:t>Kibler, W.B., Press, J.</w:t>
      </w:r>
      <w:r w:rsidR="00027108" w:rsidRPr="00AC65B9">
        <w:rPr>
          <w:rFonts w:cs="Times New Roman"/>
          <w:bCs/>
          <w:szCs w:val="20"/>
          <w:shd w:val="clear" w:color="auto" w:fill="FFFFFF"/>
          <w:lang w:val="en-US"/>
        </w:rPr>
        <w:t>,</w:t>
      </w:r>
      <w:r w:rsidRPr="00AC65B9">
        <w:rPr>
          <w:rFonts w:cs="Times New Roman"/>
          <w:bCs/>
          <w:szCs w:val="20"/>
          <w:shd w:val="clear" w:color="auto" w:fill="FFFFFF"/>
          <w:lang w:val="en-US"/>
        </w:rPr>
        <w:t xml:space="preserve"> &amp; Sciascia, A. (2006). </w:t>
      </w:r>
      <w:commentRangeEnd w:id="30"/>
      <w:r w:rsidR="009436B7" w:rsidRPr="00AC65B9">
        <w:rPr>
          <w:rStyle w:val="AklamaBavurusu"/>
          <w:rFonts w:cs="Times New Roman"/>
          <w:lang w:val="en-US"/>
        </w:rPr>
        <w:commentReference w:id="30"/>
      </w:r>
      <w:r w:rsidRPr="00AC65B9">
        <w:rPr>
          <w:rFonts w:cs="Times New Roman"/>
          <w:bCs/>
          <w:color w:val="FF0000"/>
          <w:szCs w:val="20"/>
          <w:shd w:val="clear" w:color="auto" w:fill="FFFFFF"/>
          <w:lang w:val="en-US"/>
        </w:rPr>
        <w:t>The role of core stability in athletic function.</w:t>
      </w:r>
      <w:r w:rsidRPr="00AC65B9">
        <w:rPr>
          <w:rFonts w:cs="Times New Roman"/>
          <w:bCs/>
          <w:szCs w:val="20"/>
          <w:shd w:val="clear" w:color="auto" w:fill="FFFFFF"/>
          <w:lang w:val="en-US"/>
        </w:rPr>
        <w:t xml:space="preserve"> </w:t>
      </w:r>
      <w:r w:rsidRPr="00F92FCA">
        <w:rPr>
          <w:rFonts w:cs="Times New Roman"/>
          <w:bCs/>
          <w:i/>
          <w:iCs/>
          <w:color w:val="0070C0"/>
          <w:szCs w:val="20"/>
          <w:shd w:val="clear" w:color="auto" w:fill="FFFFFF"/>
          <w:lang w:val="nl-NL"/>
        </w:rPr>
        <w:t xml:space="preserve">Sports </w:t>
      </w:r>
      <w:r w:rsidR="00B76FED" w:rsidRPr="00F92FCA">
        <w:rPr>
          <w:rFonts w:cs="Times New Roman"/>
          <w:bCs/>
          <w:i/>
          <w:iCs/>
          <w:color w:val="0070C0"/>
          <w:szCs w:val="20"/>
          <w:shd w:val="clear" w:color="auto" w:fill="FFFFFF"/>
          <w:lang w:val="nl-NL"/>
        </w:rPr>
        <w:t>M</w:t>
      </w:r>
      <w:r w:rsidRPr="00F92FCA">
        <w:rPr>
          <w:rFonts w:cs="Times New Roman"/>
          <w:bCs/>
          <w:i/>
          <w:iCs/>
          <w:color w:val="0070C0"/>
          <w:szCs w:val="20"/>
          <w:shd w:val="clear" w:color="auto" w:fill="FFFFFF"/>
          <w:lang w:val="nl-NL"/>
        </w:rPr>
        <w:t>edicine, 36</w:t>
      </w:r>
      <w:r w:rsidRPr="00F92FCA">
        <w:rPr>
          <w:rFonts w:cs="Times New Roman"/>
          <w:bCs/>
          <w:szCs w:val="20"/>
          <w:shd w:val="clear" w:color="auto" w:fill="FFFFFF"/>
          <w:lang w:val="nl-NL"/>
        </w:rPr>
        <w:t>(3), 189-198.</w:t>
      </w:r>
    </w:p>
    <w:p w14:paraId="5000F2C4" w14:textId="241990C7" w:rsidR="00027108" w:rsidRPr="00AC65B9" w:rsidRDefault="00027108" w:rsidP="00D00E04">
      <w:pPr>
        <w:pStyle w:val="REFERENCES"/>
        <w:rPr>
          <w:rFonts w:cs="Times New Roman"/>
          <w:szCs w:val="20"/>
          <w:shd w:val="clear" w:color="auto" w:fill="FFFFFF"/>
          <w:lang w:val="en-US"/>
        </w:rPr>
      </w:pPr>
      <w:commentRangeStart w:id="31"/>
      <w:r w:rsidRPr="00F92FCA">
        <w:rPr>
          <w:rFonts w:cs="Times New Roman"/>
          <w:szCs w:val="20"/>
          <w:shd w:val="clear" w:color="auto" w:fill="FFFFFF"/>
          <w:lang w:val="nl-NL"/>
        </w:rPr>
        <w:t xml:space="preserve">Wiskunde, B., Arslan, M., Fischer, P., Nowak, L., Van den Berg, O., Coetzee, L., … et al. </w:t>
      </w:r>
      <w:r w:rsidRPr="00AC65B9">
        <w:rPr>
          <w:rFonts w:cs="Times New Roman"/>
          <w:szCs w:val="20"/>
          <w:shd w:val="clear" w:color="auto" w:fill="FFFFFF"/>
          <w:lang w:val="en-US"/>
        </w:rPr>
        <w:t xml:space="preserve">(2019). </w:t>
      </w:r>
      <w:commentRangeEnd w:id="31"/>
      <w:r w:rsidR="009436B7" w:rsidRPr="00AC65B9">
        <w:rPr>
          <w:rStyle w:val="AklamaBavurusu"/>
          <w:rFonts w:cs="Times New Roman"/>
          <w:lang w:val="en-US"/>
        </w:rPr>
        <w:commentReference w:id="31"/>
      </w:r>
      <w:r w:rsidRPr="00AC65B9">
        <w:rPr>
          <w:rFonts w:cs="Times New Roman"/>
          <w:color w:val="FF0000"/>
          <w:szCs w:val="20"/>
          <w:shd w:val="clear" w:color="auto" w:fill="FFFFFF"/>
          <w:lang w:val="en-US"/>
        </w:rPr>
        <w:t>Indie pop rocks mathematics: Twenty-One Pilots, Nicolas Bourbaki, and the empty set.</w:t>
      </w:r>
      <w:r w:rsidRPr="00AC65B9">
        <w:rPr>
          <w:rFonts w:cs="Times New Roman"/>
          <w:szCs w:val="20"/>
          <w:shd w:val="clear" w:color="auto" w:fill="FFFFFF"/>
          <w:lang w:val="en-US"/>
        </w:rPr>
        <w:t> </w:t>
      </w:r>
      <w:r w:rsidRPr="00AC65B9">
        <w:rPr>
          <w:rStyle w:val="Vurgu"/>
          <w:rFonts w:cs="Times New Roman"/>
          <w:color w:val="0070C0"/>
          <w:szCs w:val="20"/>
          <w:shd w:val="clear" w:color="auto" w:fill="FFFFFF"/>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shd w:val="clear" w:color="auto" w:fill="FFFFFF"/>
          <w:lang w:val="en-US"/>
        </w:rPr>
        <w:t>27</w:t>
      </w:r>
      <w:r w:rsidRPr="00AC65B9">
        <w:rPr>
          <w:rFonts w:cs="Times New Roman"/>
          <w:color w:val="0070C0"/>
          <w:szCs w:val="20"/>
          <w:shd w:val="clear" w:color="auto" w:fill="FFFFFF"/>
          <w:lang w:val="en-US"/>
        </w:rPr>
        <w:t>(</w:t>
      </w:r>
      <w:r w:rsidRPr="00AC65B9">
        <w:rPr>
          <w:rFonts w:cs="Times New Roman"/>
          <w:szCs w:val="20"/>
          <w:shd w:val="clear" w:color="auto" w:fill="FFFFFF"/>
          <w:lang w:val="en-US"/>
        </w:rPr>
        <w:t>1), 1935–1968. </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2"/>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2"/>
      <w:r w:rsidRPr="00AC65B9">
        <w:rPr>
          <w:rStyle w:val="AklamaBavurusu"/>
          <w:rFonts w:cs="Times New Roman"/>
          <w:lang w:val="en-US"/>
        </w:rPr>
        <w:commentReference w:id="32"/>
      </w:r>
      <w:r w:rsidRPr="00AC65B9">
        <w:rPr>
          <w:rFonts w:cs="Times New Roman"/>
          <w:szCs w:val="20"/>
          <w:shd w:val="clear" w:color="auto" w:fill="FFFFFF"/>
          <w:lang w:val="en-US"/>
        </w:rPr>
        <w:t xml:space="preserve"> / </w:t>
      </w:r>
      <w:commentRangeStart w:id="33"/>
      <w:r w:rsidRPr="00AC65B9">
        <w:rPr>
          <w:rFonts w:cs="Times New Roman"/>
          <w:szCs w:val="20"/>
          <w:shd w:val="clear" w:color="auto" w:fill="FFFFFF"/>
          <w:lang w:val="en-US"/>
        </w:rPr>
        <w:t>(Yurtsızoğlu &amp; Gül, 2022)</w:t>
      </w:r>
      <w:commentRangeEnd w:id="33"/>
      <w:r w:rsidRPr="00AC65B9">
        <w:rPr>
          <w:rStyle w:val="AklamaBavurusu"/>
          <w:rFonts w:cs="Times New Roman"/>
          <w:lang w:val="en-US"/>
        </w:rPr>
        <w:commentReference w:id="33"/>
      </w:r>
    </w:p>
    <w:p w14:paraId="3FDE9117" w14:textId="2F775716" w:rsidR="00AF23EA" w:rsidRPr="00CD551C" w:rsidRDefault="00AF23EA" w:rsidP="00CD551C">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r w:rsidRPr="00CD551C">
        <w:rPr>
          <w:rFonts w:eastAsia="Times New Roman" w:cs="Times New Roman"/>
          <w:b/>
          <w:bCs/>
          <w:color w:val="FFFFFF" w:themeColor="background1"/>
          <w:sz w:val="20"/>
          <w:szCs w:val="20"/>
          <w:highlight w:val="black"/>
          <w:lang w:val="en-US" w:eastAsia="tr-TR"/>
        </w:rPr>
        <w:br w:type="page"/>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lastRenderedPageBreak/>
        <w:t>If the source is taken from similar and/or different works of the same authors in the same year:</w:t>
      </w:r>
    </w:p>
    <w:p w14:paraId="741B2BA1" w14:textId="57A3D09A" w:rsidR="00AF23EA" w:rsidRPr="00AC65B9" w:rsidRDefault="00AF23EA" w:rsidP="00AF23EA">
      <w:pPr>
        <w:pStyle w:val="REFERENCES"/>
        <w:rPr>
          <w:lang w:val="en-US"/>
        </w:rPr>
      </w:pPr>
      <w:r w:rsidRPr="00AC65B9">
        <w:rPr>
          <w:lang w:val="en-US"/>
        </w:rPr>
        <w:t>Balkis, M., &amp; Duru, E. (</w:t>
      </w:r>
      <w:r w:rsidRPr="00AC65B9">
        <w:rPr>
          <w:color w:val="FF0000"/>
          <w:lang w:val="en-US"/>
        </w:rPr>
        <w:t>2016a</w:t>
      </w:r>
      <w:r w:rsidRPr="00AC65B9">
        <w:rPr>
          <w:lang w:val="en-US"/>
        </w:rPr>
        <w:t xml:space="preserve">). Birey-çevre, uyumu; erteleme, eğilimi. Akademik doyum ve akademik başarı arasındaki ilişkilerin analizi. </w:t>
      </w:r>
      <w:r w:rsidRPr="00AC65B9">
        <w:rPr>
          <w:i/>
          <w:lang w:val="en-US"/>
        </w:rPr>
        <w:t>Pamukkale Üniversitesi Eğitim Fakültesi Dergisi,</w:t>
      </w:r>
      <w:r w:rsidRPr="00AC65B9">
        <w:rPr>
          <w:lang w:val="en-US"/>
        </w:rPr>
        <w:t xml:space="preserve"> </w:t>
      </w:r>
      <w:r w:rsidR="00AB2211" w:rsidRPr="00AB2211">
        <w:rPr>
          <w:lang w:val="en-US"/>
        </w:rPr>
        <w:t>(</w:t>
      </w:r>
      <w:r w:rsidRPr="00AB2211">
        <w:rPr>
          <w:lang w:val="en-US"/>
        </w:rPr>
        <w:t>39</w:t>
      </w:r>
      <w:r w:rsidR="00AB2211" w:rsidRPr="00AB2211">
        <w:rPr>
          <w:lang w:val="en-US"/>
        </w:rPr>
        <w:t>)</w:t>
      </w:r>
      <w:r w:rsidRPr="00AC65B9">
        <w:rPr>
          <w:i/>
          <w:iCs/>
          <w:lang w:val="en-US"/>
        </w:rPr>
        <w:t>,</w:t>
      </w:r>
      <w:r w:rsidRPr="00AC65B9">
        <w:rPr>
          <w:lang w:val="en-US"/>
        </w:rPr>
        <w:t xml:space="preserve"> 119-129.</w:t>
      </w:r>
    </w:p>
    <w:p w14:paraId="5165C2D6" w14:textId="4F34676D"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Erteleme, öz-düzenleme başarısızlığı, akademik yaşam doyumu ve duygusal esenlik: yetersiz düzenleme veya yanlış düzenleme biçimi, </w:t>
      </w:r>
      <w:r w:rsidRPr="00AC65B9">
        <w:rPr>
          <w:i/>
          <w:lang w:val="en-US"/>
        </w:rPr>
        <w:t>Avrupa Eğitim Psikolojisi Dergisi,</w:t>
      </w:r>
      <w:r w:rsidRPr="00AC65B9">
        <w:rPr>
          <w:lang w:val="en-US"/>
        </w:rPr>
        <w:t xml:space="preserve"> </w:t>
      </w:r>
      <w:r w:rsidRPr="00AC65B9">
        <w:rPr>
          <w:i/>
          <w:iCs/>
          <w:lang w:val="en-US"/>
        </w:rPr>
        <w:t>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000000" w:rsidP="00D00E04">
      <w:pPr>
        <w:pStyle w:val="REFERENCES"/>
        <w:rPr>
          <w:rStyle w:val="Kpr"/>
          <w:rFonts w:cs="Times New Roman"/>
          <w:b/>
          <w:bCs/>
          <w:szCs w:val="20"/>
          <w:shd w:val="clear" w:color="auto" w:fill="FFFFFF"/>
          <w:lang w:val="en-US"/>
        </w:rPr>
      </w:pPr>
      <w:hyperlink r:id="rId18" w:history="1">
        <w:r w:rsidR="00F56155"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00000" w:rsidP="00827E3A">
      <w:pPr>
        <w:pStyle w:val="REFERENCES"/>
        <w:rPr>
          <w:rFonts w:cs="Times New Roman"/>
          <w:b/>
          <w:bCs/>
          <w:szCs w:val="20"/>
          <w:shd w:val="clear" w:color="auto" w:fill="FFFFFF"/>
          <w:lang w:val="en-US"/>
        </w:rPr>
      </w:pPr>
      <w:hyperlink r:id="rId19" w:history="1">
        <w:r w:rsidR="00020C1F"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000000" w:rsidP="00827E3A">
      <w:pPr>
        <w:pStyle w:val="REFERENCES"/>
        <w:rPr>
          <w:rFonts w:cs="Times New Roman"/>
          <w:b/>
          <w:bCs/>
          <w:szCs w:val="20"/>
          <w:shd w:val="clear" w:color="auto" w:fill="FFFFFF"/>
          <w:lang w:val="en-US"/>
        </w:rPr>
      </w:pPr>
      <w:hyperlink r:id="rId20" w:history="1">
        <w:r w:rsidR="00DC2DF9"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000000" w:rsidP="00827E3A">
      <w:pPr>
        <w:pStyle w:val="REFERENCES"/>
        <w:rPr>
          <w:rFonts w:cs="Times New Roman"/>
          <w:b/>
          <w:bCs/>
          <w:szCs w:val="20"/>
          <w:shd w:val="clear" w:color="auto" w:fill="FFFFFF"/>
          <w:lang w:val="en-US"/>
        </w:rPr>
      </w:pPr>
      <w:hyperlink r:id="rId21" w:history="1">
        <w:r w:rsidR="00DC2DF9"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000000" w:rsidP="00827E3A">
      <w:pPr>
        <w:pStyle w:val="REFERENCES"/>
        <w:rPr>
          <w:rFonts w:cs="Times New Roman"/>
          <w:b/>
          <w:bCs/>
          <w:szCs w:val="20"/>
          <w:shd w:val="clear" w:color="auto" w:fill="FFFFFF"/>
          <w:lang w:val="en-US"/>
        </w:rPr>
      </w:pPr>
      <w:hyperlink r:id="rId22" w:history="1">
        <w:r w:rsidR="00DC2DF9"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000000" w:rsidP="00827E3A">
      <w:pPr>
        <w:pStyle w:val="REFERENCES"/>
        <w:rPr>
          <w:rFonts w:cs="Times New Roman"/>
          <w:b/>
          <w:bCs/>
          <w:szCs w:val="20"/>
          <w:shd w:val="clear" w:color="auto" w:fill="FFFFFF"/>
          <w:lang w:val="en-US"/>
        </w:rPr>
      </w:pPr>
      <w:hyperlink r:id="rId23" w:history="1">
        <w:r w:rsidR="00DC2DF9"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Core gelişimi.</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(1. Baskı).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A. Başar, Çev.). İstanbul: İstanbul Tıp Kitabevleri.</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000000" w:rsidP="0076657F">
      <w:pPr>
        <w:pStyle w:val="REFERENCES"/>
        <w:rPr>
          <w:rFonts w:cs="Times New Roman"/>
          <w:b/>
          <w:bCs/>
          <w:szCs w:val="20"/>
          <w:shd w:val="clear" w:color="auto" w:fill="FFFFFF"/>
          <w:lang w:val="en-US"/>
        </w:rPr>
      </w:pPr>
      <w:hyperlink r:id="rId24" w:history="1">
        <w:r w:rsidR="00DC2DF9"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2676F864" w14:textId="0E5EB25F" w:rsidR="00E21239" w:rsidRPr="00DE142D" w:rsidRDefault="00000000" w:rsidP="00DE142D">
      <w:pPr>
        <w:pStyle w:val="REFERENCES"/>
        <w:rPr>
          <w:rFonts w:cs="Times New Roman"/>
          <w:b/>
          <w:bCs/>
          <w:color w:val="0000FF"/>
          <w:szCs w:val="20"/>
          <w:u w:val="single"/>
          <w:shd w:val="clear" w:color="auto" w:fill="FFFFFF"/>
          <w:lang w:val="en-US"/>
        </w:rPr>
      </w:pPr>
      <w:hyperlink r:id="rId25" w:history="1">
        <w:r w:rsidR="00DC2DF9" w:rsidRPr="00DC2DF9">
          <w:rPr>
            <w:rStyle w:val="Kpr"/>
            <w:rFonts w:cs="Times New Roman"/>
            <w:b/>
            <w:bCs/>
            <w:szCs w:val="20"/>
            <w:shd w:val="clear" w:color="auto" w:fill="FFFFFF"/>
            <w:lang w:val="en-US"/>
          </w:rPr>
          <w:t>Please visit the link for a sample demonstration.</w:t>
        </w:r>
      </w:hyperlink>
    </w:p>
    <w:sectPr w:rsidR="00E21239" w:rsidRPr="00DE142D" w:rsidSect="0009307A">
      <w:headerReference w:type="default" r:id="rId26"/>
      <w:footerReference w:type="default" r:id="rId27"/>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0F9C48CC" w14:textId="59EC345F"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special name in the title (e.g. Tur</w:t>
      </w:r>
      <w:r w:rsidR="00B61ADF">
        <w:rPr>
          <w:lang w:val="en-US"/>
        </w:rPr>
        <w:t>kiye</w:t>
      </w:r>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2"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3"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4"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5"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6"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7"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8"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9"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0"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2"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4"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7"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18"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19"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0"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1"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2"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4"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6"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27" w:author="Yazar" w:initials="A">
    <w:p w14:paraId="00C7D34C" w14:textId="77777777" w:rsidR="006302CC" w:rsidRPr="003266E7" w:rsidRDefault="00C76314" w:rsidP="006302CC">
      <w:pPr>
        <w:pStyle w:val="AklamaMetni"/>
        <w:rPr>
          <w:lang w:val="en-US"/>
        </w:rPr>
      </w:pPr>
      <w:r w:rsidRPr="003266E7">
        <w:rPr>
          <w:rStyle w:val="AklamaBavurusu"/>
          <w:lang w:val="en-US"/>
        </w:rPr>
        <w:annotationRef/>
      </w:r>
      <w:r w:rsidR="006302CC" w:rsidRPr="003266E7">
        <w:rPr>
          <w:lang w:val="en-US"/>
        </w:rPr>
        <w:t>Single Author article display:</w:t>
      </w:r>
    </w:p>
    <w:p w14:paraId="0D01B373" w14:textId="77777777" w:rsidR="006302CC" w:rsidRPr="003266E7" w:rsidRDefault="006302CC" w:rsidP="006302CC">
      <w:pPr>
        <w:pStyle w:val="AklamaMetni"/>
        <w:rPr>
          <w:lang w:val="en-US"/>
        </w:rPr>
      </w:pPr>
    </w:p>
    <w:p w14:paraId="4C4F68AE" w14:textId="154DF608" w:rsidR="00C76314" w:rsidRPr="003266E7" w:rsidRDefault="006302CC" w:rsidP="006302CC">
      <w:pPr>
        <w:pStyle w:val="AklamaMetni"/>
        <w:rPr>
          <w:lang w:val="en-US"/>
        </w:rPr>
      </w:pPr>
      <w:r w:rsidRPr="003266E7">
        <w:rPr>
          <w:lang w:val="en-US"/>
        </w:rPr>
        <w:t>Italicized and Journal names with capitalized initials.</w:t>
      </w:r>
    </w:p>
  </w:comment>
  <w:comment w:id="28" w:author="Yazar" w:initials="A">
    <w:p w14:paraId="1BC7B2B8" w14:textId="146670E4" w:rsidR="009436B7" w:rsidRPr="003266E7" w:rsidRDefault="009436B7">
      <w:pPr>
        <w:pStyle w:val="AklamaMetni"/>
        <w:rPr>
          <w:lang w:val="en-US"/>
        </w:rPr>
      </w:pPr>
      <w:r w:rsidRPr="003266E7">
        <w:rPr>
          <w:rStyle w:val="AklamaBavurusu"/>
          <w:lang w:val="en-US"/>
        </w:rPr>
        <w:annotationRef/>
      </w:r>
      <w:r w:rsidR="006302CC" w:rsidRPr="003266E7">
        <w:rPr>
          <w:lang w:val="en-US"/>
        </w:rPr>
        <w:t>Two authors</w:t>
      </w:r>
    </w:p>
  </w:comment>
  <w:comment w:id="29" w:author="Yazar" w:initials="A">
    <w:p w14:paraId="1C9B820D" w14:textId="427E0868" w:rsidR="009436B7" w:rsidRPr="003266E7" w:rsidRDefault="009436B7" w:rsidP="006302CC">
      <w:pPr>
        <w:pStyle w:val="AklamaMetni"/>
        <w:rPr>
          <w:lang w:val="en-US"/>
        </w:rPr>
      </w:pPr>
      <w:r w:rsidRPr="003266E7">
        <w:rPr>
          <w:rStyle w:val="AklamaBavurusu"/>
          <w:lang w:val="en-US"/>
        </w:rPr>
        <w:annotationRef/>
      </w:r>
      <w:r w:rsidR="006302CC" w:rsidRPr="003266E7">
        <w:rPr>
          <w:rStyle w:val="AklamaBavurusu"/>
          <w:lang w:val="en-US"/>
        </w:rPr>
        <w:annotationRef/>
      </w:r>
      <w:r w:rsidR="006302CC" w:rsidRPr="003266E7">
        <w:rPr>
          <w:lang w:val="en-US"/>
        </w:rPr>
        <w:t>Two authors</w:t>
      </w:r>
    </w:p>
  </w:comment>
  <w:comment w:id="30" w:author="Yazar" w:initials="A">
    <w:p w14:paraId="11AF2FA6" w14:textId="045EE168" w:rsidR="009436B7" w:rsidRPr="003266E7" w:rsidRDefault="009436B7">
      <w:pPr>
        <w:pStyle w:val="AklamaMetni"/>
        <w:rPr>
          <w:lang w:val="en-US"/>
        </w:rPr>
      </w:pPr>
      <w:r w:rsidRPr="003266E7">
        <w:rPr>
          <w:rStyle w:val="AklamaBavurusu"/>
          <w:lang w:val="en-US"/>
        </w:rPr>
        <w:annotationRef/>
      </w:r>
      <w:r w:rsidR="006302CC" w:rsidRPr="003266E7">
        <w:rPr>
          <w:lang w:val="en-US"/>
        </w:rPr>
        <w:t>Three authors</w:t>
      </w:r>
    </w:p>
  </w:comment>
  <w:comment w:id="31" w:author="Yazar" w:initials="A">
    <w:p w14:paraId="48478F0F" w14:textId="706FF9D7" w:rsidR="009436B7" w:rsidRPr="003266E7" w:rsidRDefault="006302CC" w:rsidP="006302CC">
      <w:pPr>
        <w:pStyle w:val="AklamaMetni"/>
        <w:ind w:firstLine="0"/>
        <w:rPr>
          <w:lang w:val="en-US"/>
        </w:rPr>
      </w:pPr>
      <w:r w:rsidRPr="003266E7">
        <w:rPr>
          <w:lang w:val="en-US"/>
        </w:rPr>
        <w:t>References with more than six authors</w:t>
      </w:r>
    </w:p>
  </w:comment>
  <w:comment w:id="32" w:author="Yazar" w:initials="A">
    <w:p w14:paraId="5870F167" w14:textId="0175AEC0" w:rsidR="00AF23EA" w:rsidRPr="003266E7" w:rsidRDefault="006302CC" w:rsidP="006302CC">
      <w:pPr>
        <w:pStyle w:val="AklamaMetni"/>
        <w:ind w:firstLine="0"/>
        <w:rPr>
          <w:lang w:val="en-US"/>
        </w:rPr>
      </w:pPr>
      <w:r w:rsidRPr="003266E7">
        <w:rPr>
          <w:lang w:val="en-US"/>
        </w:rPr>
        <w:t>Parenthetical citations of three authors or more</w:t>
      </w:r>
    </w:p>
  </w:comment>
  <w:comment w:id="33" w:author="Yazar" w:initials="A">
    <w:p w14:paraId="7FE9D248" w14:textId="2E5ECE8C" w:rsidR="00AF23EA" w:rsidRPr="003266E7" w:rsidRDefault="006302CC" w:rsidP="00AF23EA">
      <w:pPr>
        <w:pStyle w:val="AklamaMetni"/>
        <w:rPr>
          <w:lang w:val="en-US"/>
        </w:rPr>
      </w:pPr>
      <w:r w:rsidRPr="003266E7">
        <w:rPr>
          <w:lang w:val="en-US"/>
        </w:rPr>
        <w:t>Two-author notation in parentheses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4BE44"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009B413"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4BE44" w16cid:durableId="285006DD"/>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009B413" w16cid:durableId="28500DC9"/>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C69B" w14:textId="77777777" w:rsidR="003B35AC" w:rsidRDefault="003B35AC" w:rsidP="003278F1">
      <w:r>
        <w:separator/>
      </w:r>
    </w:p>
  </w:endnote>
  <w:endnote w:type="continuationSeparator" w:id="0">
    <w:p w14:paraId="05570BC3" w14:textId="77777777" w:rsidR="003B35AC" w:rsidRDefault="003B35AC" w:rsidP="0032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8403" w14:textId="77777777" w:rsidR="001D77FB" w:rsidRDefault="001D77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3AA3" w14:textId="53000593" w:rsidR="00F81880" w:rsidRPr="006F7C5C" w:rsidRDefault="001D77FB" w:rsidP="00F81880">
    <w:pPr>
      <w:pStyle w:val="AltBilgi"/>
      <w:spacing w:before="0" w:after="0"/>
      <w:ind w:firstLine="0"/>
      <w:jc w:val="left"/>
      <w:rPr>
        <w:i/>
        <w:iCs/>
        <w:sz w:val="20"/>
        <w:szCs w:val="20"/>
      </w:rPr>
    </w:pPr>
    <w:r w:rsidRPr="001D77FB">
      <w:rPr>
        <w:i/>
        <w:iCs/>
        <w:sz w:val="20"/>
        <w:szCs w:val="20"/>
      </w:rPr>
      <w:t>Turkish Journal of Physical Activity and Medicine</w:t>
    </w:r>
    <w:r w:rsidR="00F81880" w:rsidRPr="00FE71A5">
      <w:rPr>
        <w:i/>
        <w:iCs/>
        <w:sz w:val="20"/>
        <w:szCs w:val="20"/>
      </w:rPr>
      <w:t xml:space="preserve">, </w:t>
    </w:r>
    <w:r>
      <w:rPr>
        <w:i/>
        <w:iCs/>
        <w:sz w:val="20"/>
        <w:szCs w:val="20"/>
      </w:rPr>
      <w:t>Volume</w:t>
    </w:r>
    <w:r w:rsidR="00590B6A" w:rsidRPr="00FE71A5">
      <w:rPr>
        <w:i/>
        <w:iCs/>
        <w:sz w:val="20"/>
        <w:szCs w:val="20"/>
      </w:rPr>
      <w:t xml:space="preserve"> (</w:t>
    </w:r>
    <w:r>
      <w:rPr>
        <w:i/>
        <w:iCs/>
        <w:sz w:val="20"/>
        <w:szCs w:val="20"/>
      </w:rPr>
      <w:t>Issue</w:t>
    </w:r>
    <w:r w:rsidR="00590B6A" w:rsidRPr="00FE71A5">
      <w:rPr>
        <w:i/>
        <w:iCs/>
        <w:sz w:val="20"/>
        <w:szCs w:val="20"/>
      </w:rPr>
      <w:t xml:space="preserve">): </w:t>
    </w:r>
    <w:r w:rsidR="00F81880" w:rsidRPr="00FE71A5">
      <w:rPr>
        <w:i/>
        <w:iCs/>
        <w:sz w:val="20"/>
        <w:szCs w:val="20"/>
      </w:rPr>
      <w:t>p</w:t>
    </w:r>
    <w:r>
      <w:rPr>
        <w:i/>
        <w:iCs/>
        <w:sz w:val="20"/>
        <w:szCs w:val="20"/>
      </w:rPr>
      <w:t>-</w:t>
    </w:r>
    <w:r w:rsidR="00F81880" w:rsidRPr="00FE71A5">
      <w:rPr>
        <w:i/>
        <w:iCs/>
        <w:sz w:val="20"/>
        <w:szCs w:val="20"/>
      </w:rPr>
      <w:t>p</w:t>
    </w:r>
    <w:r w:rsidR="00F81880" w:rsidRPr="00FE71A5">
      <w:rPr>
        <w:i/>
        <w:iCs/>
        <w:sz w:val="20"/>
        <w:szCs w:val="20"/>
      </w:rPr>
      <w:tab/>
    </w:r>
    <w:r w:rsidR="00FE71A5" w:rsidRPr="00FE71A5">
      <w:rPr>
        <w:rStyle w:val="DipnotBavurusu"/>
        <w:b/>
        <w:bCs/>
        <w:sz w:val="20"/>
        <w:szCs w:val="20"/>
        <w:vertAlign w:val="baseline"/>
      </w:rPr>
      <w:sym w:font="Symbol" w:char="F0D3"/>
    </w:r>
    <w:r>
      <w:rPr>
        <w:b/>
        <w:bCs/>
        <w:sz w:val="20"/>
        <w:szCs w:val="20"/>
      </w:rPr>
      <w:t>TJPAM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266A" w14:textId="77777777" w:rsidR="001D77FB" w:rsidRDefault="001D77F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4D72AF04"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JROLSS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C7178" w14:textId="77777777" w:rsidR="003B35AC" w:rsidRDefault="003B35AC" w:rsidP="003278F1">
      <w:r>
        <w:separator/>
      </w:r>
    </w:p>
  </w:footnote>
  <w:footnote w:type="continuationSeparator" w:id="0">
    <w:p w14:paraId="4C290840" w14:textId="77777777" w:rsidR="003B35AC" w:rsidRDefault="003B35AC" w:rsidP="0032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414E" w14:textId="77777777" w:rsidR="001D77FB" w:rsidRDefault="001D77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038" w14:textId="14664885" w:rsidR="00030381" w:rsidRPr="00030381" w:rsidRDefault="00EE33E5" w:rsidP="00395F5C">
    <w:pPr>
      <w:pStyle w:val="stBilgi"/>
      <w:spacing w:before="80" w:after="80"/>
      <w:jc w:val="right"/>
      <w:rPr>
        <w:rFonts w:cs="Times New Roman"/>
        <w:b/>
        <w:bCs/>
        <w:sz w:val="20"/>
        <w:szCs w:val="20"/>
      </w:rPr>
    </w:pPr>
    <w:r>
      <w:rPr>
        <w:noProof/>
      </w:rPr>
      <w:drawing>
        <wp:anchor distT="0" distB="0" distL="114300" distR="114300" simplePos="0" relativeHeight="251658240" behindDoc="0" locked="0" layoutInCell="1" allowOverlap="1" wp14:anchorId="07514891" wp14:editId="71C4E2EB">
          <wp:simplePos x="0" y="0"/>
          <wp:positionH relativeFrom="column">
            <wp:posOffset>6985</wp:posOffset>
          </wp:positionH>
          <wp:positionV relativeFrom="paragraph">
            <wp:posOffset>48260</wp:posOffset>
          </wp:positionV>
          <wp:extent cx="629880" cy="594360"/>
          <wp:effectExtent l="0" t="0" r="0" b="0"/>
          <wp:wrapThrough wrapText="bothSides">
            <wp:wrapPolygon edited="0">
              <wp:start x="5231" y="0"/>
              <wp:lineTo x="0" y="4154"/>
              <wp:lineTo x="0" y="17308"/>
              <wp:lineTo x="5231" y="20769"/>
              <wp:lineTo x="15039" y="20769"/>
              <wp:lineTo x="20924" y="18000"/>
              <wp:lineTo x="20924" y="2769"/>
              <wp:lineTo x="15039" y="0"/>
              <wp:lineTo x="5231" y="0"/>
            </wp:wrapPolygon>
          </wp:wrapThrough>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8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3E5">
      <w:rPr>
        <w:rFonts w:cs="Times New Roman"/>
        <w:b/>
        <w:bCs/>
        <w:i/>
        <w:iCs/>
        <w:sz w:val="20"/>
        <w:szCs w:val="20"/>
        <w:lang w:val="en-US"/>
      </w:rPr>
      <w:t>Turkish Journal of Physical Activity and Medicine</w:t>
    </w:r>
  </w:p>
  <w:p w14:paraId="2D433A4D" w14:textId="0EC0862E"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Volume: **</w:t>
    </w:r>
    <w:r w:rsidR="00D94FAC" w:rsidRPr="00813ACA">
      <w:rPr>
        <w:rFonts w:cs="Times New Roman"/>
        <w:sz w:val="20"/>
        <w:szCs w:val="20"/>
        <w:highlight w:val="yellow"/>
      </w:rPr>
      <w:t>,</w:t>
    </w:r>
    <w:r w:rsidRPr="00813ACA">
      <w:rPr>
        <w:rFonts w:cs="Times New Roman"/>
        <w:sz w:val="20"/>
        <w:szCs w:val="20"/>
        <w:highlight w:val="yellow"/>
      </w:rPr>
      <w:t xml:space="preserve"> </w:t>
    </w:r>
    <w:r w:rsidR="001D3DBA">
      <w:rPr>
        <w:rFonts w:cs="Times New Roman"/>
        <w:sz w:val="20"/>
        <w:szCs w:val="20"/>
        <w:highlight w:val="yellow"/>
      </w:rPr>
      <w:t>No</w:t>
    </w:r>
    <w:r w:rsidRPr="00813ACA">
      <w:rPr>
        <w:rFonts w:cs="Times New Roman"/>
        <w:sz w:val="20"/>
        <w:szCs w:val="20"/>
        <w:highlight w:val="yellow"/>
      </w:rPr>
      <w:t>: **</w:t>
    </w:r>
    <w:r w:rsidR="00D94FAC" w:rsidRPr="00813ACA">
      <w:rPr>
        <w:rFonts w:cs="Times New Roman"/>
        <w:sz w:val="20"/>
        <w:szCs w:val="20"/>
        <w:highlight w:val="yellow"/>
      </w:rPr>
      <w:t>,</w:t>
    </w:r>
    <w:r w:rsidR="009373E2" w:rsidRPr="00813ACA">
      <w:rPr>
        <w:rFonts w:cs="Times New Roman"/>
        <w:sz w:val="20"/>
        <w:szCs w:val="20"/>
        <w:highlight w:val="yellow"/>
      </w:rPr>
      <w:t xml:space="preserve"> Year: 202*</w:t>
    </w:r>
    <w:r w:rsidR="00CE6935" w:rsidRPr="00813ACA">
      <w:rPr>
        <w:rFonts w:cs="Times New Roman"/>
        <w:sz w:val="20"/>
        <w:szCs w:val="20"/>
        <w:highlight w:val="yellow"/>
      </w:rPr>
      <w:t xml:space="preserve">, </w:t>
    </w:r>
    <w:r w:rsidRPr="00813ACA">
      <w:rPr>
        <w:rFonts w:cs="Times New Roman"/>
        <w:sz w:val="20"/>
        <w:szCs w:val="20"/>
        <w:highlight w:val="yellow"/>
      </w:rPr>
      <w:t>pp.: **-**</w:t>
    </w:r>
  </w:p>
  <w:p w14:paraId="65B8C025" w14:textId="5CCE5B80"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EE33E5">
      <w:rPr>
        <w:rStyle w:val="Gl"/>
        <w:rFonts w:cs="Times New Roman"/>
        <w:b w:val="0"/>
        <w:bCs w:val="0"/>
        <w:sz w:val="20"/>
        <w:szCs w:val="20"/>
      </w:rPr>
      <w:t>XXXX.XXXX</w:t>
    </w:r>
  </w:p>
  <w:p w14:paraId="2944353E" w14:textId="77DE5356"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URL: https://</w:t>
    </w:r>
    <w:r w:rsidR="00EE33E5">
      <w:rPr>
        <w:rFonts w:cs="Times New Roman"/>
        <w:sz w:val="20"/>
        <w:szCs w:val="20"/>
      </w:rPr>
      <w:t>pam</w:t>
    </w:r>
    <w:r w:rsidRPr="00030381">
      <w:rPr>
        <w:rFonts w:cs="Times New Roman"/>
        <w:sz w:val="20"/>
        <w:szCs w:val="20"/>
      </w:rPr>
      <w:t>journal.com/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B726" w14:textId="77777777" w:rsidR="001D77FB" w:rsidRDefault="001D77F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95BF" w14:textId="22F2ADBE" w:rsidR="00CE6935" w:rsidRPr="00956D63" w:rsidRDefault="00956D63" w:rsidP="008B1194">
    <w:pPr>
      <w:pStyle w:val="stBilgi"/>
      <w:pBdr>
        <w:bottom w:val="single" w:sz="12" w:space="0" w:color="auto"/>
      </w:pBdr>
      <w:ind w:firstLine="0"/>
      <w:rPr>
        <w:color w:val="FF0000"/>
        <w:sz w:val="20"/>
        <w:szCs w:val="20"/>
      </w:rPr>
    </w:pPr>
    <w:r w:rsidRPr="008B1194">
      <w:rPr>
        <w:sz w:val="20"/>
        <w:szCs w:val="20"/>
        <w:highlight w:val="yellow"/>
      </w:rPr>
      <w:t xml:space="preserve">Atıf/ </w:t>
    </w:r>
    <w:r w:rsidRPr="008B1194">
      <w:rPr>
        <w:i/>
        <w:iCs/>
        <w:sz w:val="20"/>
        <w:szCs w:val="20"/>
        <w:highlight w:val="yellow"/>
      </w:rPr>
      <w:t>Cited in</w:t>
    </w:r>
    <w:r w:rsidRPr="008B1194">
      <w:rPr>
        <w:sz w:val="20"/>
        <w:szCs w:val="20"/>
        <w:highlight w:val="yellow"/>
      </w:rPr>
      <w:t xml:space="preserve">: </w:t>
    </w:r>
    <w:r w:rsidR="008B1194" w:rsidRPr="008B1194">
      <w:rPr>
        <w:sz w:val="20"/>
        <w:szCs w:val="20"/>
        <w:highlight w:val="yellow"/>
      </w:rPr>
      <w:t>Author, A., Author, B., Author, C., &amp; Author, D. (202*). Name of the study</w:t>
    </w:r>
    <w:r w:rsidR="00CE6935" w:rsidRPr="008B1194">
      <w:rPr>
        <w:sz w:val="20"/>
        <w:szCs w:val="20"/>
        <w:highlight w:val="yellow"/>
      </w:rPr>
      <w:t xml:space="preserve">. </w:t>
    </w:r>
    <w:r w:rsidR="001D77FB" w:rsidRPr="001D77FB">
      <w:rPr>
        <w:i/>
        <w:iCs/>
        <w:sz w:val="20"/>
        <w:szCs w:val="20"/>
      </w:rPr>
      <w:t>Turkish Journal of Physical Activity and Medicine</w:t>
    </w:r>
    <w:r w:rsidR="00CE6935" w:rsidRPr="008B1194">
      <w:rPr>
        <w:i/>
        <w:iCs/>
        <w:sz w:val="20"/>
        <w:szCs w:val="20"/>
        <w:highlight w:val="yellow"/>
      </w:rPr>
      <w:t xml:space="preserve">, </w:t>
    </w:r>
    <w:r w:rsidR="008B1194" w:rsidRPr="00E03ABC">
      <w:rPr>
        <w:i/>
        <w:iCs/>
        <w:color w:val="FF0000"/>
        <w:sz w:val="20"/>
        <w:szCs w:val="20"/>
        <w:highlight w:val="yellow"/>
      </w:rPr>
      <w:t>Volume</w:t>
    </w:r>
    <w:r w:rsidR="008B1194" w:rsidRPr="008B1194">
      <w:rPr>
        <w:i/>
        <w:iCs/>
        <w:color w:val="FF0000"/>
        <w:sz w:val="20"/>
        <w:szCs w:val="20"/>
        <w:highlight w:val="yellow"/>
      </w:rPr>
      <w:t xml:space="preserve"> </w:t>
    </w:r>
    <w:r w:rsidR="008B1194" w:rsidRPr="00E03ABC">
      <w:rPr>
        <w:color w:val="FF0000"/>
        <w:sz w:val="20"/>
        <w:szCs w:val="20"/>
        <w:highlight w:val="yellow"/>
      </w:rPr>
      <w:t>(Issue</w:t>
    </w:r>
    <w:r w:rsidR="00E03ABC" w:rsidRPr="00E03ABC">
      <w:rPr>
        <w:color w:val="FF0000"/>
        <w:sz w:val="20"/>
        <w:szCs w:val="20"/>
        <w:highlight w:val="yellow"/>
      </w:rPr>
      <w:t>), ss</w:t>
    </w:r>
    <w:r w:rsidR="00832CAA" w:rsidRPr="00E03ABC">
      <w:rPr>
        <w:color w:val="FF0000"/>
        <w:sz w:val="20"/>
        <w:szCs w:val="20"/>
        <w:highlight w:val="yellow"/>
      </w:rPr>
      <w:t xml:space="preserve">- pp </w:t>
    </w:r>
    <w:r w:rsidR="008B1194" w:rsidRPr="00E03ABC">
      <w:rPr>
        <w:color w:val="FF0000"/>
        <w:sz w:val="20"/>
        <w:szCs w:val="20"/>
        <w:highlight w:val="yellow"/>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7108"/>
    <w:rsid w:val="00030381"/>
    <w:rsid w:val="00030B1F"/>
    <w:rsid w:val="00041912"/>
    <w:rsid w:val="00067DA4"/>
    <w:rsid w:val="000724A0"/>
    <w:rsid w:val="00072A94"/>
    <w:rsid w:val="00077CD4"/>
    <w:rsid w:val="0008423D"/>
    <w:rsid w:val="0009091B"/>
    <w:rsid w:val="00092B70"/>
    <w:rsid w:val="0009307A"/>
    <w:rsid w:val="000A4DEE"/>
    <w:rsid w:val="000B185B"/>
    <w:rsid w:val="000C0451"/>
    <w:rsid w:val="000C1C5B"/>
    <w:rsid w:val="000C3B56"/>
    <w:rsid w:val="000D5EEC"/>
    <w:rsid w:val="000E0C3C"/>
    <w:rsid w:val="000E26A5"/>
    <w:rsid w:val="000E26E8"/>
    <w:rsid w:val="001064A9"/>
    <w:rsid w:val="001303E0"/>
    <w:rsid w:val="00145152"/>
    <w:rsid w:val="001519A8"/>
    <w:rsid w:val="00153834"/>
    <w:rsid w:val="001651E9"/>
    <w:rsid w:val="0017012D"/>
    <w:rsid w:val="0017202D"/>
    <w:rsid w:val="00176E2F"/>
    <w:rsid w:val="0019387F"/>
    <w:rsid w:val="001A10FF"/>
    <w:rsid w:val="001A1874"/>
    <w:rsid w:val="001A22C9"/>
    <w:rsid w:val="001B3C9D"/>
    <w:rsid w:val="001C4D1F"/>
    <w:rsid w:val="001D23E4"/>
    <w:rsid w:val="001D302F"/>
    <w:rsid w:val="001D3DBA"/>
    <w:rsid w:val="001D77FB"/>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96DFB"/>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6F65"/>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B35AC"/>
    <w:rsid w:val="003C3661"/>
    <w:rsid w:val="003E25A2"/>
    <w:rsid w:val="003E7E02"/>
    <w:rsid w:val="003F1126"/>
    <w:rsid w:val="003F1B09"/>
    <w:rsid w:val="003F76B8"/>
    <w:rsid w:val="003F7E48"/>
    <w:rsid w:val="00403201"/>
    <w:rsid w:val="00421953"/>
    <w:rsid w:val="00425D37"/>
    <w:rsid w:val="0042615A"/>
    <w:rsid w:val="00432605"/>
    <w:rsid w:val="00435394"/>
    <w:rsid w:val="00437767"/>
    <w:rsid w:val="00445232"/>
    <w:rsid w:val="00445A98"/>
    <w:rsid w:val="0045181A"/>
    <w:rsid w:val="004549B7"/>
    <w:rsid w:val="00460552"/>
    <w:rsid w:val="00466C3F"/>
    <w:rsid w:val="004855B4"/>
    <w:rsid w:val="0048735F"/>
    <w:rsid w:val="00493426"/>
    <w:rsid w:val="004A1353"/>
    <w:rsid w:val="004A2DCE"/>
    <w:rsid w:val="004C3ED7"/>
    <w:rsid w:val="004C68F8"/>
    <w:rsid w:val="004D25C2"/>
    <w:rsid w:val="004D425E"/>
    <w:rsid w:val="004F0D51"/>
    <w:rsid w:val="00501B53"/>
    <w:rsid w:val="005163D7"/>
    <w:rsid w:val="00522FB7"/>
    <w:rsid w:val="00525678"/>
    <w:rsid w:val="00526B2F"/>
    <w:rsid w:val="00527033"/>
    <w:rsid w:val="0054199D"/>
    <w:rsid w:val="0054323C"/>
    <w:rsid w:val="0054446A"/>
    <w:rsid w:val="00551ABD"/>
    <w:rsid w:val="00556164"/>
    <w:rsid w:val="00561CDA"/>
    <w:rsid w:val="00561DC8"/>
    <w:rsid w:val="005627DC"/>
    <w:rsid w:val="00573BD1"/>
    <w:rsid w:val="00580546"/>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44EDE"/>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B1194"/>
    <w:rsid w:val="008B154B"/>
    <w:rsid w:val="008B759C"/>
    <w:rsid w:val="008B7716"/>
    <w:rsid w:val="008C1F01"/>
    <w:rsid w:val="008C3BED"/>
    <w:rsid w:val="00905E25"/>
    <w:rsid w:val="0090657C"/>
    <w:rsid w:val="009076CD"/>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A0BB5"/>
    <w:rsid w:val="009A54ED"/>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4885"/>
    <w:rsid w:val="00A40FBD"/>
    <w:rsid w:val="00A47270"/>
    <w:rsid w:val="00A51DA5"/>
    <w:rsid w:val="00A54A79"/>
    <w:rsid w:val="00A55B79"/>
    <w:rsid w:val="00A62212"/>
    <w:rsid w:val="00A65C81"/>
    <w:rsid w:val="00A671B5"/>
    <w:rsid w:val="00A70A0A"/>
    <w:rsid w:val="00A71181"/>
    <w:rsid w:val="00A7511B"/>
    <w:rsid w:val="00A8186B"/>
    <w:rsid w:val="00AA1414"/>
    <w:rsid w:val="00AB19DF"/>
    <w:rsid w:val="00AB2211"/>
    <w:rsid w:val="00AC65B9"/>
    <w:rsid w:val="00AD4F1B"/>
    <w:rsid w:val="00AD55B0"/>
    <w:rsid w:val="00AD5655"/>
    <w:rsid w:val="00AD5E5B"/>
    <w:rsid w:val="00AE22CE"/>
    <w:rsid w:val="00AE2EAB"/>
    <w:rsid w:val="00AE3F15"/>
    <w:rsid w:val="00AE6CF3"/>
    <w:rsid w:val="00AF23EA"/>
    <w:rsid w:val="00B065F2"/>
    <w:rsid w:val="00B10D0F"/>
    <w:rsid w:val="00B13B74"/>
    <w:rsid w:val="00B211EC"/>
    <w:rsid w:val="00B3057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50DBF"/>
    <w:rsid w:val="00D7206D"/>
    <w:rsid w:val="00D80514"/>
    <w:rsid w:val="00D82E08"/>
    <w:rsid w:val="00D94FAC"/>
    <w:rsid w:val="00DA01E5"/>
    <w:rsid w:val="00DB0DA3"/>
    <w:rsid w:val="00DB39CD"/>
    <w:rsid w:val="00DB77B9"/>
    <w:rsid w:val="00DC2DF9"/>
    <w:rsid w:val="00DC65F3"/>
    <w:rsid w:val="00DD065E"/>
    <w:rsid w:val="00DD1334"/>
    <w:rsid w:val="00DE142D"/>
    <w:rsid w:val="00DF0D98"/>
    <w:rsid w:val="00DF2556"/>
    <w:rsid w:val="00DF7FA9"/>
    <w:rsid w:val="00E0327A"/>
    <w:rsid w:val="00E03ABC"/>
    <w:rsid w:val="00E05869"/>
    <w:rsid w:val="00E05D31"/>
    <w:rsid w:val="00E10695"/>
    <w:rsid w:val="00E21239"/>
    <w:rsid w:val="00E46F5B"/>
    <w:rsid w:val="00E54125"/>
    <w:rsid w:val="00E572D9"/>
    <w:rsid w:val="00E745D9"/>
    <w:rsid w:val="00E77E13"/>
    <w:rsid w:val="00EA2DBE"/>
    <w:rsid w:val="00EB4DE0"/>
    <w:rsid w:val="00EB5A9A"/>
    <w:rsid w:val="00EB5FF4"/>
    <w:rsid w:val="00EB621F"/>
    <w:rsid w:val="00EC3CF4"/>
    <w:rsid w:val="00EC59BF"/>
    <w:rsid w:val="00ED4C5A"/>
    <w:rsid w:val="00ED5E97"/>
    <w:rsid w:val="00EE09F4"/>
    <w:rsid w:val="00EE33E5"/>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AE6CF3"/>
    <w:pPr>
      <w:spacing w:before="120" w:after="120" w:line="24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style-grammar-guidelines/references/examples/journal-article-reference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apastyle.apa.org/style-grammar-guidelines/references/examples/unpublished-disser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gif"/><Relationship Id="rId25" Type="http://schemas.openxmlformats.org/officeDocument/2006/relationships/hyperlink" Target="https://apastyle.apa.org/style-grammar-guidelines/references/examples/newspaper-article-referen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published-dissertation-refere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edited-book-chapter-references"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apastyle.apa.org/style-grammar-guidelines/references/examples/conference-presentation-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book-references"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10565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2023-02-25T10:59:00Z</dcterms:created>
  <dcterms:modified xsi:type="dcterms:W3CDTF">2024-05-28T09:54:00Z</dcterms:modified>
</cp:coreProperties>
</file>